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074" w:rsidRDefault="00687074" w:rsidP="00687074">
      <w:pPr>
        <w:jc w:val="center"/>
        <w:rPr>
          <w:rFonts w:ascii="Arial" w:hAnsi="Arial" w:cs="Arial"/>
          <w:sz w:val="40"/>
          <w:szCs w:val="40"/>
        </w:rPr>
      </w:pPr>
    </w:p>
    <w:p w:rsidR="00687074" w:rsidRDefault="00687074" w:rsidP="00687074">
      <w:pPr>
        <w:jc w:val="center"/>
        <w:rPr>
          <w:rFonts w:ascii="Arial" w:hAnsi="Arial" w:cs="Arial"/>
          <w:sz w:val="40"/>
          <w:szCs w:val="40"/>
        </w:rPr>
      </w:pPr>
    </w:p>
    <w:p w:rsidR="00687074" w:rsidRDefault="00687074" w:rsidP="00687074">
      <w:pPr>
        <w:jc w:val="center"/>
        <w:rPr>
          <w:rFonts w:ascii="Arial" w:hAnsi="Arial" w:cs="Arial"/>
          <w:sz w:val="40"/>
          <w:szCs w:val="40"/>
        </w:rPr>
      </w:pPr>
      <w:r w:rsidRPr="00177281">
        <w:rPr>
          <w:rFonts w:ascii="Arial" w:hAnsi="Arial" w:cs="Arial"/>
          <w:sz w:val="40"/>
          <w:szCs w:val="40"/>
        </w:rPr>
        <w:t>Exce</w:t>
      </w:r>
      <w:r>
        <w:rPr>
          <w:rFonts w:ascii="Arial" w:hAnsi="Arial" w:cs="Arial"/>
          <w:sz w:val="40"/>
          <w:szCs w:val="40"/>
        </w:rPr>
        <w:t>r</w:t>
      </w:r>
      <w:r w:rsidRPr="00177281">
        <w:rPr>
          <w:rFonts w:ascii="Arial" w:hAnsi="Arial" w:cs="Arial"/>
          <w:sz w:val="40"/>
          <w:szCs w:val="40"/>
        </w:rPr>
        <w:t xml:space="preserve">pt from </w:t>
      </w:r>
      <w:r>
        <w:rPr>
          <w:rFonts w:ascii="Arial" w:hAnsi="Arial" w:cs="Arial"/>
          <w:sz w:val="40"/>
          <w:szCs w:val="40"/>
        </w:rPr>
        <w:t xml:space="preserve">the </w:t>
      </w:r>
      <w:r w:rsidRPr="00177281">
        <w:rPr>
          <w:rFonts w:ascii="Arial" w:hAnsi="Arial" w:cs="Arial"/>
          <w:sz w:val="40"/>
          <w:szCs w:val="40"/>
        </w:rPr>
        <w:t>CSBG Reauthorization</w:t>
      </w:r>
    </w:p>
    <w:p w:rsidR="00687074" w:rsidRPr="00177281" w:rsidRDefault="00687074" w:rsidP="00687074">
      <w:pPr>
        <w:jc w:val="center"/>
        <w:rPr>
          <w:rFonts w:ascii="Arial" w:hAnsi="Arial" w:cs="Arial"/>
          <w:sz w:val="40"/>
          <w:szCs w:val="40"/>
        </w:rPr>
      </w:pPr>
      <w:r w:rsidRPr="00177281">
        <w:rPr>
          <w:rFonts w:ascii="Arial" w:hAnsi="Arial" w:cs="Arial"/>
          <w:sz w:val="40"/>
          <w:szCs w:val="40"/>
        </w:rPr>
        <w:t>1998</w:t>
      </w:r>
    </w:p>
    <w:p w:rsidR="00687074" w:rsidRPr="009E14A4" w:rsidRDefault="00687074" w:rsidP="00687074">
      <w:pPr>
        <w:pStyle w:val="HTMLPreformatted"/>
        <w:rPr>
          <w:rFonts w:ascii="Arial" w:hAnsi="Arial" w:cs="Arial"/>
          <w:b/>
          <w:sz w:val="24"/>
          <w:szCs w:val="24"/>
        </w:rPr>
      </w:pPr>
      <w:r w:rsidRPr="00177281">
        <w:rPr>
          <w:rFonts w:ascii="Arial" w:hAnsi="Arial" w:cs="Arial"/>
          <w:b/>
          <w:sz w:val="40"/>
          <w:szCs w:val="40"/>
        </w:rPr>
        <w:br w:type="page"/>
      </w:r>
      <w:r w:rsidRPr="009E14A4">
        <w:rPr>
          <w:rFonts w:ascii="Arial" w:hAnsi="Arial" w:cs="Arial"/>
          <w:b/>
          <w:sz w:val="24"/>
          <w:szCs w:val="24"/>
        </w:rPr>
        <w:lastRenderedPageBreak/>
        <w:t xml:space="preserve">TITLE II--COMMUNITY SERVICES BLOCK GRANT </w:t>
      </w:r>
      <w:proofErr w:type="gramStart"/>
      <w:r w:rsidRPr="009E14A4">
        <w:rPr>
          <w:rFonts w:ascii="Arial" w:hAnsi="Arial" w:cs="Arial"/>
          <w:b/>
          <w:sz w:val="24"/>
          <w:szCs w:val="24"/>
        </w:rPr>
        <w:t>PROGRAM  --</w:t>
      </w:r>
      <w:proofErr w:type="gramEnd"/>
      <w:r w:rsidRPr="009E14A4">
        <w:rPr>
          <w:rFonts w:ascii="Arial" w:hAnsi="Arial" w:cs="Arial"/>
          <w:b/>
          <w:sz w:val="24"/>
          <w:szCs w:val="24"/>
        </w:rPr>
        <w:t xml:space="preserve"> 1998</w:t>
      </w:r>
    </w:p>
    <w:p w:rsidR="00687074" w:rsidRDefault="00687074" w:rsidP="00687074">
      <w:pPr>
        <w:pStyle w:val="HTMLPreformatted"/>
      </w:pPr>
    </w:p>
    <w:p w:rsidR="00687074" w:rsidRPr="009E14A4" w:rsidRDefault="00687074" w:rsidP="00687074">
      <w:pPr>
        <w:rPr>
          <w:rFonts w:ascii="Arial" w:hAnsi="Arial" w:cs="Arial"/>
          <w:b/>
        </w:rPr>
      </w:pPr>
      <w:r w:rsidRPr="009E14A4">
        <w:rPr>
          <w:rFonts w:ascii="Arial" w:hAnsi="Arial" w:cs="Arial"/>
          <w:b/>
        </w:rPr>
        <w:t>SEC. 201. REAUTHORIZATION.</w:t>
      </w:r>
    </w:p>
    <w:p w:rsidR="00687074" w:rsidRPr="009E14A4" w:rsidRDefault="00687074" w:rsidP="00687074">
      <w:pPr>
        <w:rPr>
          <w:rFonts w:ascii="Arial" w:hAnsi="Arial" w:cs="Arial"/>
        </w:rPr>
      </w:pPr>
      <w:r w:rsidRPr="009E14A4">
        <w:rPr>
          <w:rFonts w:ascii="Arial" w:hAnsi="Arial" w:cs="Arial"/>
        </w:rPr>
        <w:t>The Community Services Block Grant Act (42 U.S.C. 9901 et seq.) is amended to read as follows:</w:t>
      </w:r>
    </w:p>
    <w:p w:rsidR="00687074" w:rsidRPr="009E14A4" w:rsidRDefault="00687074" w:rsidP="00687074">
      <w:pPr>
        <w:rPr>
          <w:rFonts w:ascii="Arial" w:hAnsi="Arial" w:cs="Arial"/>
        </w:rPr>
      </w:pPr>
    </w:p>
    <w:p w:rsidR="00687074" w:rsidRPr="009E14A4" w:rsidRDefault="00687074" w:rsidP="00687074">
      <w:pPr>
        <w:rPr>
          <w:rFonts w:ascii="Arial" w:hAnsi="Arial" w:cs="Arial"/>
          <w:b/>
        </w:rPr>
      </w:pPr>
      <w:r w:rsidRPr="009E14A4">
        <w:rPr>
          <w:rFonts w:ascii="Arial" w:hAnsi="Arial" w:cs="Arial"/>
          <w:b/>
        </w:rPr>
        <w:t xml:space="preserve">SEC. 672. PURPOSES AND GOALS. </w:t>
      </w:r>
    </w:p>
    <w:p w:rsidR="00687074" w:rsidRPr="009E14A4" w:rsidRDefault="00687074" w:rsidP="00687074">
      <w:pPr>
        <w:rPr>
          <w:rFonts w:ascii="Arial" w:hAnsi="Arial" w:cs="Arial"/>
        </w:rPr>
      </w:pPr>
      <w:r w:rsidRPr="009E14A4">
        <w:rPr>
          <w:rFonts w:ascii="Arial" w:hAnsi="Arial" w:cs="Arial"/>
        </w:rPr>
        <w:t>The purposes of this subtitle are--</w:t>
      </w:r>
    </w:p>
    <w:p w:rsidR="00687074" w:rsidRPr="009E14A4" w:rsidRDefault="00687074" w:rsidP="00687074">
      <w:pPr>
        <w:rPr>
          <w:rFonts w:ascii="Arial" w:hAnsi="Arial" w:cs="Arial"/>
        </w:rPr>
      </w:pPr>
      <w:r w:rsidRPr="009E14A4">
        <w:rPr>
          <w:rFonts w:ascii="Arial" w:hAnsi="Arial" w:cs="Arial"/>
        </w:rPr>
        <w:t xml:space="preserve">(1) to provide assistance to States and local communities, working through a network of community action agencies and other neighborhood-based organizations, </w:t>
      </w:r>
      <w:r w:rsidRPr="009E14A4">
        <w:rPr>
          <w:rFonts w:ascii="Arial" w:hAnsi="Arial" w:cs="Arial"/>
          <w:u w:val="single"/>
        </w:rPr>
        <w:t xml:space="preserve">for the reduction of poverty, the revitalization of low-income communities, and the empowerment of low-income families and individuals in rural and urban areas to become fully self-sufficient </w:t>
      </w:r>
      <w:r w:rsidRPr="009E14A4">
        <w:rPr>
          <w:rFonts w:ascii="Arial" w:hAnsi="Arial" w:cs="Arial"/>
        </w:rPr>
        <w:t>(particularly families who are attempting to transition off a State program carried out under part A of title IV of the Social Security Act (42 U.S.C. 601 et seq.)); and</w:t>
      </w:r>
    </w:p>
    <w:p w:rsidR="00687074" w:rsidRPr="009E14A4" w:rsidRDefault="00687074" w:rsidP="00687074">
      <w:pPr>
        <w:rPr>
          <w:rFonts w:ascii="Arial" w:hAnsi="Arial" w:cs="Arial"/>
          <w:u w:val="single"/>
        </w:rPr>
      </w:pPr>
      <w:r w:rsidRPr="009E14A4">
        <w:rPr>
          <w:rFonts w:ascii="Arial" w:hAnsi="Arial" w:cs="Arial"/>
          <w:u w:val="single"/>
        </w:rPr>
        <w:t>(2) to accomplish the goals described in paragraph (1)through--</w:t>
      </w:r>
    </w:p>
    <w:p w:rsidR="00687074" w:rsidRPr="009E14A4" w:rsidRDefault="00687074" w:rsidP="00687074">
      <w:pPr>
        <w:rPr>
          <w:rFonts w:ascii="Arial" w:hAnsi="Arial" w:cs="Arial"/>
        </w:rPr>
      </w:pPr>
      <w:r w:rsidRPr="009E14A4">
        <w:rPr>
          <w:rFonts w:ascii="Arial" w:hAnsi="Arial" w:cs="Arial"/>
        </w:rPr>
        <w:tab/>
        <w:t xml:space="preserve">(A) the strengthening of community capabilities for planning and coordinating the use of a broad range of Federal, State, local, and other assistance(including private resources) related to the elimination of poverty, so that this assistance can be used in a manner responsive to local needs and conditions; </w:t>
      </w:r>
    </w:p>
    <w:p w:rsidR="00687074" w:rsidRPr="009E14A4" w:rsidRDefault="00687074" w:rsidP="00687074">
      <w:pPr>
        <w:rPr>
          <w:rFonts w:ascii="Arial" w:hAnsi="Arial" w:cs="Arial"/>
        </w:rPr>
      </w:pPr>
      <w:r w:rsidRPr="009E14A4">
        <w:rPr>
          <w:rFonts w:ascii="Arial" w:hAnsi="Arial" w:cs="Arial"/>
        </w:rPr>
        <w:tab/>
        <w:t>(B) the organization of a range of services related to the needs of low-income families and individuals, so that these services may have a measurable and potentially major impact on the causes of poverty in the community and may help the families and individuals to achieve self-sufficiency;</w:t>
      </w:r>
    </w:p>
    <w:p w:rsidR="00687074" w:rsidRPr="009E14A4" w:rsidRDefault="00687074" w:rsidP="00687074">
      <w:pPr>
        <w:rPr>
          <w:rFonts w:ascii="Arial" w:hAnsi="Arial" w:cs="Arial"/>
        </w:rPr>
      </w:pPr>
      <w:r w:rsidRPr="009E14A4">
        <w:rPr>
          <w:rFonts w:ascii="Arial" w:hAnsi="Arial" w:cs="Arial"/>
        </w:rPr>
        <w:tab/>
        <w:t>(C) the greater use of innovative and effective community-based approaches to attacking the causes and effects of poverty and of community breakdown;</w:t>
      </w:r>
    </w:p>
    <w:p w:rsidR="00687074" w:rsidRPr="009E14A4" w:rsidRDefault="00687074" w:rsidP="00687074">
      <w:pPr>
        <w:rPr>
          <w:rFonts w:ascii="Arial" w:hAnsi="Arial" w:cs="Arial"/>
        </w:rPr>
      </w:pPr>
      <w:r w:rsidRPr="009E14A4">
        <w:rPr>
          <w:rFonts w:ascii="Arial" w:hAnsi="Arial" w:cs="Arial"/>
        </w:rPr>
        <w:tab/>
        <w:t xml:space="preserve">(D) the maximum participation of residents of the low-income communities and members of the groups served by programs assisted through the block grants made under this subtitle to empower such residents and members to respond to the unique problems and needs within their communities; and </w:t>
      </w:r>
    </w:p>
    <w:p w:rsidR="00687074" w:rsidRPr="009E14A4" w:rsidRDefault="00687074" w:rsidP="00687074">
      <w:pPr>
        <w:rPr>
          <w:rFonts w:ascii="Arial" w:hAnsi="Arial" w:cs="Arial"/>
        </w:rPr>
      </w:pPr>
      <w:r w:rsidRPr="009E14A4">
        <w:rPr>
          <w:rFonts w:ascii="Arial" w:hAnsi="Arial" w:cs="Arial"/>
        </w:rPr>
        <w:tab/>
        <w:t>(E) the broadening of the resource base of programs directed to the elimination of poverty so as to secure a more active role in the provision of services for--</w:t>
      </w:r>
    </w:p>
    <w:p w:rsidR="00687074" w:rsidRPr="009E14A4" w:rsidRDefault="00687074" w:rsidP="00687074">
      <w:pPr>
        <w:rPr>
          <w:rFonts w:ascii="Arial" w:hAnsi="Arial" w:cs="Arial"/>
        </w:rPr>
      </w:pPr>
      <w:r w:rsidRPr="009E14A4">
        <w:rPr>
          <w:rFonts w:ascii="Arial" w:hAnsi="Arial" w:cs="Arial"/>
        </w:rPr>
        <w:t xml:space="preserve">          (i) private, religious, charitable, and neighborhood-based organizations; and</w:t>
      </w:r>
    </w:p>
    <w:p w:rsidR="00687074" w:rsidRPr="009E14A4" w:rsidRDefault="00687074" w:rsidP="00687074">
      <w:pPr>
        <w:rPr>
          <w:rFonts w:ascii="Arial" w:hAnsi="Arial" w:cs="Arial"/>
        </w:rPr>
      </w:pPr>
      <w:r w:rsidRPr="009E14A4">
        <w:rPr>
          <w:rFonts w:ascii="Arial" w:hAnsi="Arial" w:cs="Arial"/>
        </w:rPr>
        <w:t xml:space="preserve">          (ii) individual citizens, and business, labor, and professional groups, who are able to influence the quantity and quality of opportunities and services for the poor.</w:t>
      </w:r>
    </w:p>
    <w:p w:rsidR="00687074" w:rsidRPr="009E14A4" w:rsidRDefault="00687074" w:rsidP="00687074">
      <w:pPr>
        <w:rPr>
          <w:rFonts w:ascii="Arial" w:hAnsi="Arial" w:cs="Arial"/>
        </w:rPr>
      </w:pPr>
    </w:p>
    <w:p w:rsidR="00687074" w:rsidRPr="009E14A4" w:rsidRDefault="00687074" w:rsidP="00687074">
      <w:pPr>
        <w:rPr>
          <w:rFonts w:ascii="Arial" w:hAnsi="Arial" w:cs="Arial"/>
          <w:b/>
        </w:rPr>
      </w:pPr>
      <w:r w:rsidRPr="009E14A4">
        <w:rPr>
          <w:rFonts w:ascii="Arial" w:hAnsi="Arial" w:cs="Arial"/>
          <w:b/>
        </w:rPr>
        <w:t xml:space="preserve">SEC. 676. APPLICATION AND PLAN.  </w:t>
      </w:r>
    </w:p>
    <w:p w:rsidR="00687074" w:rsidRPr="009E14A4" w:rsidRDefault="00687074" w:rsidP="00687074">
      <w:pPr>
        <w:rPr>
          <w:rFonts w:ascii="Arial" w:hAnsi="Arial" w:cs="Arial"/>
        </w:rPr>
      </w:pPr>
      <w:r w:rsidRPr="009E14A4">
        <w:rPr>
          <w:rFonts w:ascii="Arial" w:hAnsi="Arial" w:cs="Arial"/>
        </w:rPr>
        <w:t xml:space="preserve">(a) </w:t>
      </w:r>
      <w:r w:rsidRPr="009E14A4">
        <w:rPr>
          <w:rFonts w:ascii="Arial" w:hAnsi="Arial" w:cs="Arial"/>
          <w:u w:val="single"/>
        </w:rPr>
        <w:t>Designation of Lead Agency</w:t>
      </w:r>
      <w:r w:rsidRPr="009E14A4">
        <w:rPr>
          <w:rFonts w:ascii="Arial" w:hAnsi="Arial" w:cs="Arial"/>
        </w:rPr>
        <w:t>.--</w:t>
      </w:r>
      <w:r>
        <w:rPr>
          <w:rFonts w:ascii="Arial" w:hAnsi="Arial" w:cs="Arial"/>
        </w:rPr>
        <w:t xml:space="preserve"> </w:t>
      </w:r>
    </w:p>
    <w:p w:rsidR="00687074" w:rsidRPr="009E14A4" w:rsidRDefault="00687074" w:rsidP="00687074">
      <w:pPr>
        <w:rPr>
          <w:rFonts w:ascii="Arial" w:hAnsi="Arial" w:cs="Arial"/>
        </w:rPr>
      </w:pPr>
      <w:r>
        <w:rPr>
          <w:rFonts w:ascii="Arial" w:hAnsi="Arial" w:cs="Arial"/>
        </w:rPr>
        <w:t xml:space="preserve">   </w:t>
      </w:r>
      <w:r>
        <w:rPr>
          <w:rFonts w:ascii="Arial" w:hAnsi="Arial" w:cs="Arial"/>
        </w:rPr>
        <w:tab/>
      </w:r>
      <w:r w:rsidRPr="009E14A4">
        <w:rPr>
          <w:rFonts w:ascii="Arial" w:hAnsi="Arial" w:cs="Arial"/>
        </w:rPr>
        <w:t>(1) Designation.--The chief executive officer of a State desiring to receive a grant or allotment under section 675A or 675B shall designate, in an application submitted to the Secretary under subsection(b), an appropriate State agency to act as a lead agency for purposes of carrying out State activities under this subtitle.</w:t>
      </w:r>
    </w:p>
    <w:p w:rsidR="00687074" w:rsidRPr="009E14A4" w:rsidRDefault="00687074" w:rsidP="00687074">
      <w:pPr>
        <w:rPr>
          <w:rFonts w:ascii="Arial" w:hAnsi="Arial" w:cs="Arial"/>
        </w:rPr>
      </w:pPr>
      <w:r w:rsidRPr="009E14A4">
        <w:rPr>
          <w:rFonts w:ascii="Arial" w:hAnsi="Arial" w:cs="Arial"/>
        </w:rPr>
        <w:t xml:space="preserve">(b) </w:t>
      </w:r>
      <w:r w:rsidRPr="009E14A4">
        <w:rPr>
          <w:rFonts w:ascii="Arial" w:hAnsi="Arial" w:cs="Arial"/>
          <w:u w:val="single"/>
        </w:rPr>
        <w:t>State Application and Plan</w:t>
      </w:r>
      <w:r w:rsidRPr="009E14A4">
        <w:rPr>
          <w:rFonts w:ascii="Arial" w:hAnsi="Arial" w:cs="Arial"/>
        </w:rPr>
        <w:t>.--Beginning with fiscal year 2000, to be eligible to receive a grant or allotment under section 675A or 675B, a State shall prepare and submit to the Secretary an application and State plan covering a period of not less than 1 fiscal year and not more than 2 fiscal years. The plan shall be submitted not later than 30 days prior to the beginning of the first fiscal year covered by the plan, and shall contain such information as the Secretary shall require, including--</w:t>
      </w:r>
    </w:p>
    <w:p w:rsidR="00687074" w:rsidRPr="009E14A4" w:rsidRDefault="00687074" w:rsidP="00687074">
      <w:pPr>
        <w:ind w:firstLine="720"/>
        <w:rPr>
          <w:rFonts w:ascii="Arial" w:hAnsi="Arial" w:cs="Arial"/>
        </w:rPr>
      </w:pPr>
      <w:r w:rsidRPr="009E14A4">
        <w:rPr>
          <w:rFonts w:ascii="Arial" w:hAnsi="Arial" w:cs="Arial"/>
        </w:rPr>
        <w:t>(1) an assurance that funds made available through the grant or allotment will be used-- to support activities that are designed to assist low-income families and individuals, including families and individuals receiving assistance under part A of title IV of the Social Security Act (42 U.S.C. 601 et seq.), homeless families and individuals, migrant or seasonal farm workers, and elderly low-income individuals and families, and a description of how such activities will enable the families and individuals:</w:t>
      </w:r>
    </w:p>
    <w:p w:rsidR="00687074" w:rsidRPr="009E14A4" w:rsidRDefault="00687074" w:rsidP="00687074">
      <w:pPr>
        <w:ind w:firstLine="720"/>
        <w:rPr>
          <w:rFonts w:ascii="Arial" w:hAnsi="Arial" w:cs="Arial"/>
        </w:rPr>
      </w:pPr>
      <w:r w:rsidRPr="009E14A4">
        <w:rPr>
          <w:rFonts w:ascii="Arial" w:hAnsi="Arial" w:cs="Arial"/>
        </w:rPr>
        <w:t>(i) to remove obstacles and solve problems that block the achievement of self-sufficiency (including self-sufficiency for families and individuals who are attempting to transition off a State program carried out under part A of title IV of the Social Security Act);</w:t>
      </w:r>
    </w:p>
    <w:p w:rsidR="00687074" w:rsidRPr="009E14A4" w:rsidRDefault="00687074" w:rsidP="00687074">
      <w:pPr>
        <w:ind w:firstLine="720"/>
        <w:rPr>
          <w:rFonts w:ascii="Arial" w:hAnsi="Arial" w:cs="Arial"/>
        </w:rPr>
      </w:pPr>
      <w:r w:rsidRPr="009E14A4">
        <w:rPr>
          <w:rFonts w:ascii="Arial" w:hAnsi="Arial" w:cs="Arial"/>
        </w:rPr>
        <w:t>(ii) to secure and retain meaningful employment;</w:t>
      </w:r>
    </w:p>
    <w:p w:rsidR="00687074" w:rsidRPr="009E14A4" w:rsidRDefault="00687074" w:rsidP="00687074">
      <w:pPr>
        <w:ind w:firstLine="720"/>
        <w:rPr>
          <w:rFonts w:ascii="Arial" w:hAnsi="Arial" w:cs="Arial"/>
        </w:rPr>
      </w:pPr>
      <w:r w:rsidRPr="009E14A4">
        <w:rPr>
          <w:rFonts w:ascii="Arial" w:hAnsi="Arial" w:cs="Arial"/>
        </w:rPr>
        <w:t>(iii) to attain an adequate education, with particular attention toward improving literacy skills of the low-income famil</w:t>
      </w:r>
      <w:r>
        <w:rPr>
          <w:rFonts w:ascii="Arial" w:hAnsi="Arial" w:cs="Arial"/>
        </w:rPr>
        <w:t xml:space="preserve">ies in the </w:t>
      </w:r>
      <w:r w:rsidRPr="009E14A4">
        <w:rPr>
          <w:rFonts w:ascii="Arial" w:hAnsi="Arial" w:cs="Arial"/>
        </w:rPr>
        <w:t>communities involved, which may include carrying out family literacy initiatives;</w:t>
      </w:r>
    </w:p>
    <w:p w:rsidR="00687074" w:rsidRPr="009E14A4" w:rsidRDefault="00687074" w:rsidP="00687074">
      <w:pPr>
        <w:ind w:firstLine="720"/>
        <w:rPr>
          <w:rFonts w:ascii="Arial" w:hAnsi="Arial" w:cs="Arial"/>
        </w:rPr>
      </w:pPr>
      <w:r w:rsidRPr="009E14A4">
        <w:rPr>
          <w:rFonts w:ascii="Arial" w:hAnsi="Arial" w:cs="Arial"/>
        </w:rPr>
        <w:t>(iv) to make better use of available income;</w:t>
      </w:r>
    </w:p>
    <w:p w:rsidR="00687074" w:rsidRPr="009E14A4" w:rsidRDefault="00687074" w:rsidP="00687074">
      <w:pPr>
        <w:ind w:firstLine="720"/>
        <w:rPr>
          <w:rFonts w:ascii="Arial" w:hAnsi="Arial" w:cs="Arial"/>
        </w:rPr>
      </w:pPr>
      <w:r w:rsidRPr="009E14A4">
        <w:rPr>
          <w:rFonts w:ascii="Arial" w:hAnsi="Arial" w:cs="Arial"/>
        </w:rPr>
        <w:t>(v) to obtain and maintain adequate housing and a suitable living environment;</w:t>
      </w:r>
    </w:p>
    <w:p w:rsidR="00687074" w:rsidRPr="009E14A4" w:rsidRDefault="00687074" w:rsidP="00687074">
      <w:pPr>
        <w:ind w:firstLine="720"/>
        <w:rPr>
          <w:rFonts w:ascii="Arial" w:hAnsi="Arial" w:cs="Arial"/>
        </w:rPr>
      </w:pPr>
      <w:r w:rsidRPr="009E14A4">
        <w:rPr>
          <w:rFonts w:ascii="Arial" w:hAnsi="Arial" w:cs="Arial"/>
        </w:rPr>
        <w:t>(vi) to obtain emergency assistance through loans, grants, or other means to meet immediate and urgent family and individual needs; and</w:t>
      </w:r>
    </w:p>
    <w:p w:rsidR="00687074" w:rsidRPr="009E14A4" w:rsidRDefault="00687074" w:rsidP="00687074">
      <w:pPr>
        <w:ind w:firstLine="720"/>
        <w:rPr>
          <w:rFonts w:ascii="Arial" w:hAnsi="Arial" w:cs="Arial"/>
        </w:rPr>
      </w:pPr>
      <w:r w:rsidRPr="009E14A4">
        <w:rPr>
          <w:rFonts w:ascii="Arial" w:hAnsi="Arial" w:cs="Arial"/>
        </w:rPr>
        <w:lastRenderedPageBreak/>
        <w:t>(vii) to achieve greater participation in the affairs of the communities involved, including the development of public and private grassroots partnerships with local law enforcement agencies, local housing authorities, private foundations, and other public and private partners to--</w:t>
      </w:r>
    </w:p>
    <w:p w:rsidR="00687074" w:rsidRPr="009E14A4" w:rsidRDefault="00687074" w:rsidP="00687074">
      <w:pPr>
        <w:rPr>
          <w:rFonts w:ascii="Arial" w:hAnsi="Arial" w:cs="Arial"/>
        </w:rPr>
      </w:pPr>
      <w:r w:rsidRPr="009E14A4">
        <w:rPr>
          <w:rFonts w:ascii="Arial" w:hAnsi="Arial" w:cs="Arial"/>
        </w:rPr>
        <w:tab/>
        <w:t>(</w:t>
      </w:r>
      <w:r>
        <w:rPr>
          <w:rFonts w:ascii="Arial" w:hAnsi="Arial" w:cs="Arial"/>
        </w:rPr>
        <w:t>2</w:t>
      </w:r>
      <w:r w:rsidRPr="009E14A4">
        <w:rPr>
          <w:rFonts w:ascii="Arial" w:hAnsi="Arial" w:cs="Arial"/>
        </w:rPr>
        <w:t>) to address the needs of youth in low-income communities through youth development programs that support the primary role of the family, give priority to the prevention of youth problems and crime, and promote increased community coordination and collaboration in meeting the needs of youth, and support development and expansion of innovative community-based youth development programs that have demonstrated success in preventing or reducing youth crime, such as—</w:t>
      </w:r>
    </w:p>
    <w:p w:rsidR="00687074" w:rsidRPr="009E14A4" w:rsidRDefault="00687074" w:rsidP="00687074">
      <w:pPr>
        <w:rPr>
          <w:rFonts w:ascii="Arial" w:hAnsi="Arial" w:cs="Arial"/>
        </w:rPr>
      </w:pPr>
      <w:r w:rsidRPr="009E14A4">
        <w:rPr>
          <w:rFonts w:ascii="Arial" w:hAnsi="Arial" w:cs="Arial"/>
        </w:rPr>
        <w:tab/>
        <w:t>(</w:t>
      </w:r>
      <w:r>
        <w:rPr>
          <w:rFonts w:ascii="Arial" w:hAnsi="Arial" w:cs="Arial"/>
        </w:rPr>
        <w:t>3</w:t>
      </w:r>
      <w:r w:rsidRPr="009E14A4">
        <w:rPr>
          <w:rFonts w:ascii="Arial" w:hAnsi="Arial" w:cs="Arial"/>
        </w:rPr>
        <w:t xml:space="preserve">) to make more effective use of, and to coordinate with, other programs related to the purposes of this subtitle </w:t>
      </w:r>
    </w:p>
    <w:p w:rsidR="00687074" w:rsidRPr="009E14A4" w:rsidRDefault="00687074" w:rsidP="00687074">
      <w:pPr>
        <w:rPr>
          <w:rFonts w:ascii="Arial" w:hAnsi="Arial" w:cs="Arial"/>
        </w:rPr>
      </w:pPr>
    </w:p>
    <w:p w:rsidR="00687074" w:rsidRPr="009E14A4" w:rsidRDefault="00687074" w:rsidP="00687074">
      <w:pPr>
        <w:rPr>
          <w:rFonts w:ascii="Arial" w:hAnsi="Arial" w:cs="Arial"/>
          <w:b/>
        </w:rPr>
      </w:pPr>
      <w:r w:rsidRPr="009E14A4">
        <w:rPr>
          <w:rFonts w:ascii="Arial" w:hAnsi="Arial" w:cs="Arial"/>
          <w:b/>
        </w:rPr>
        <w:t xml:space="preserve">SEC. 678E. ACCOUNTABILITY AND REPORTING REQUIREMENTS.  </w:t>
      </w:r>
    </w:p>
    <w:p w:rsidR="00687074" w:rsidRPr="009E14A4" w:rsidRDefault="00687074" w:rsidP="00687074">
      <w:pPr>
        <w:rPr>
          <w:rFonts w:ascii="Arial" w:hAnsi="Arial" w:cs="Arial"/>
        </w:rPr>
      </w:pPr>
      <w:r w:rsidRPr="009E14A4">
        <w:rPr>
          <w:rFonts w:ascii="Arial" w:hAnsi="Arial" w:cs="Arial"/>
        </w:rPr>
        <w:t>State Accountability and Reporting Requirements.—</w:t>
      </w:r>
    </w:p>
    <w:p w:rsidR="00687074" w:rsidRPr="009E14A4" w:rsidRDefault="00687074" w:rsidP="00687074">
      <w:pPr>
        <w:rPr>
          <w:rFonts w:ascii="Arial" w:hAnsi="Arial" w:cs="Arial"/>
        </w:rPr>
      </w:pPr>
      <w:r w:rsidRPr="009E14A4">
        <w:rPr>
          <w:rFonts w:ascii="Arial" w:hAnsi="Arial" w:cs="Arial"/>
        </w:rPr>
        <w:t xml:space="preserve">The Secretary, in collaboration with the States and with eligible entities throughout the Nation, shall facilitate the development of one or more </w:t>
      </w:r>
      <w:r w:rsidRPr="009E14A4">
        <w:rPr>
          <w:rFonts w:ascii="Arial" w:hAnsi="Arial" w:cs="Arial"/>
          <w:u w:val="single"/>
        </w:rPr>
        <w:t>model performance measurement systems</w:t>
      </w:r>
      <w:r w:rsidRPr="009E14A4">
        <w:rPr>
          <w:rFonts w:ascii="Arial" w:hAnsi="Arial" w:cs="Arial"/>
        </w:rPr>
        <w:t xml:space="preserve">, which may be used by the States and by eligible entities to measure their performance in carrying out the requirements of this subtitle and in achieving the goals of their community action plans. </w:t>
      </w:r>
    </w:p>
    <w:p w:rsidR="00687074" w:rsidRPr="009E14A4" w:rsidRDefault="00687074" w:rsidP="00687074">
      <w:pPr>
        <w:rPr>
          <w:rFonts w:ascii="Arial" w:hAnsi="Arial" w:cs="Arial"/>
        </w:rPr>
      </w:pPr>
      <w:r w:rsidRPr="009E14A4">
        <w:rPr>
          <w:rFonts w:ascii="Arial" w:hAnsi="Arial" w:cs="Arial"/>
        </w:rPr>
        <w:t>(1) Performance measurement.--</w:t>
      </w:r>
    </w:p>
    <w:p w:rsidR="00687074" w:rsidRPr="009E14A4" w:rsidRDefault="00687074" w:rsidP="00687074">
      <w:pPr>
        <w:ind w:firstLine="720"/>
        <w:rPr>
          <w:rFonts w:ascii="Arial" w:hAnsi="Arial" w:cs="Arial"/>
        </w:rPr>
      </w:pPr>
      <w:r w:rsidRPr="009E14A4">
        <w:rPr>
          <w:rFonts w:ascii="Arial" w:hAnsi="Arial" w:cs="Arial"/>
        </w:rPr>
        <w:t>(A) By October 1, 2001, each State that receives funds under this subtitle shall participate, and shall ensure that all eligible entities in the State participate, in a performance measurement system.</w:t>
      </w:r>
    </w:p>
    <w:p w:rsidR="00687074" w:rsidRPr="009E14A4" w:rsidRDefault="00687074" w:rsidP="00687074">
      <w:pPr>
        <w:ind w:firstLine="720"/>
        <w:rPr>
          <w:rFonts w:ascii="Arial" w:hAnsi="Arial" w:cs="Arial"/>
        </w:rPr>
      </w:pPr>
      <w:r w:rsidRPr="009E14A4">
        <w:rPr>
          <w:rFonts w:ascii="Arial" w:hAnsi="Arial" w:cs="Arial"/>
        </w:rPr>
        <w:t>(B) Local agencies.--The State may elect to have local agencies that are subcontractors of the eligible entities under this subtitle participate in the performance measurement system. If the State makes that election, references in this section to eligible entities shall be considered to include the local agencies and subcontractors.</w:t>
      </w:r>
    </w:p>
    <w:p w:rsidR="00687074" w:rsidRPr="009E14A4" w:rsidRDefault="00687074" w:rsidP="00687074">
      <w:pPr>
        <w:rPr>
          <w:rFonts w:ascii="Arial" w:hAnsi="Arial" w:cs="Arial"/>
        </w:rPr>
      </w:pPr>
      <w:r w:rsidRPr="009E14A4">
        <w:rPr>
          <w:rFonts w:ascii="Arial" w:hAnsi="Arial" w:cs="Arial"/>
        </w:rPr>
        <w:t xml:space="preserve">(2) Annual report.--Each State shall annually prepare and submit to the Secretary a </w:t>
      </w:r>
      <w:r w:rsidRPr="009E14A4">
        <w:rPr>
          <w:rFonts w:ascii="Arial" w:hAnsi="Arial" w:cs="Arial"/>
          <w:u w:val="single"/>
        </w:rPr>
        <w:t>report on the measured performance</w:t>
      </w:r>
      <w:r w:rsidRPr="009E14A4">
        <w:rPr>
          <w:rFonts w:ascii="Arial" w:hAnsi="Arial" w:cs="Arial"/>
        </w:rPr>
        <w:t xml:space="preserve"> of the State and the eligible entities in the State...Each State shall also include in the report an accounting of the expenditure of funds received by the State through the community services block grant program,.. and shall include information on the number of and characteristics of clients served under this subtitle in the State, based on data collected from the eligible entities. </w:t>
      </w:r>
    </w:p>
    <w:p w:rsidR="00FE0FDF" w:rsidRDefault="00FE0FDF"/>
    <w:sectPr w:rsidR="00FE0FDF" w:rsidSect="00FE0FD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87074"/>
    <w:rsid w:val="001E5601"/>
    <w:rsid w:val="003640ED"/>
    <w:rsid w:val="00687074"/>
    <w:rsid w:val="00FE0F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7074"/>
    <w:pPr>
      <w:widowControl w:val="0"/>
    </w:pPr>
    <w:rPr>
      <w:rFonts w:ascii="Times New Roman" w:eastAsia="Times New Roman" w:hAnsi="Times New Roman"/>
      <w:noProof/>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68707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color w:val="auto"/>
    </w:rPr>
  </w:style>
  <w:style w:type="character" w:customStyle="1" w:styleId="HTMLPreformattedChar">
    <w:name w:val="HTML Preformatted Char"/>
    <w:basedOn w:val="DefaultParagraphFont"/>
    <w:link w:val="HTMLPreformatted"/>
    <w:rsid w:val="00687074"/>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1043</Words>
  <Characters>5946</Characters>
  <Application>Microsoft Office Word</Application>
  <DocSecurity>0</DocSecurity>
  <Lines>49</Lines>
  <Paragraphs>13</Paragraphs>
  <ScaleCrop>false</ScaleCrop>
  <Company/>
  <LinksUpToDate>false</LinksUpToDate>
  <CharactersWithSpaces>6976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Janet</dc:creator>
  <cp:lastModifiedBy>Janet</cp:lastModifiedBy>
  <cp:revision>1</cp:revision>
  <dcterms:created xsi:type="dcterms:W3CDTF">2012-02-27T15:53:00Z</dcterms:created>
  <dcterms:modified xsi:type="dcterms:W3CDTF">2012-02-27T15:54:00Z</dcterms:modified>
</cp:coreProperties>
</file>